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 และห้างหุ้นส่วนจำกัด) บริษัทจำกัด และบริษัทมหาชนจำกัด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30 วัน นับตั้งแต่วันที่ได้มีการเปลี่ยนแปลงรายการนั้นๆ  (มาตรา 13)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โทรศัพท์ 075-750093/www.huatapan.go.th/ติดต่อด้วยตนเอง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สำเนาหนังสือรับรองการจดทะเบียนของห้างหุ้นส่วนหรือบริษัทที่ระบุวัตถุประสงค์ตามที่ขอจดทะเบียน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(สำเนาบัตรประจำตัวประชาชนของผู้ขอจดทะเบียน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(สำเนาทะเบียนบ้านของผู้ขอจดทะเบียน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(ฉบับจริง)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(ต้นฉบับ) 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1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                                                                       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พร้อมลงนามรับรองสำเนาถูกต้อง/1 ฉบับ เอกสารเพิ่มเติม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ค่าธรรมเนียมครั้งละ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(075-750093/www.huatapan.go.th)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 และห้างหุ้นส่วนจำกัด) บริษัทจำกัด และบริษัทมหาชนจำกัด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ตามพ.ร.บ.ทะเบียนพาณิชย์ พ.ศ.2499 กรณีผู้ขอจดทะเบียนเป็นห้างหุ้นส่วนจดทะเบียน(ห้างหุ้นส่วนสามัญนิติบุคคล และห้างหุ้นส่วนจำกัด)บริษัทจำกัด และบริษัทมหาชนจำกัด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