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(สำเนาบัตรประจำตัวของผู้ประกอบพาณิชยกิจหรือทายาทที่ยื่นคำขอแทน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สำเนาใบมรณบัตรของผู้ประกอบพาณิชยกิจ (กรณีถึงแก่กรรม) โดยให้ทายาทที่ยื่นคำขอเป็นผู้ลงนามรับรองสำเนาถูกต้อง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กรณีผู้ขอจดทะเบียนเป็นบุคคลธรรมดา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