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การแจ้งเคลื่อนย้ายอาคารตามมาตรา 39 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ผูใดจะเคลื่อนย้ายอาคารโดยไมยื่นคําขอรับใบอนุญาตจากเจาพนักงานทองถิ่นก็ได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39ทวิ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39ทวิ ให้เจ้าพนักงานท้องถิ่นมีอำนาจสั่งให้ผู้แจ้งมาดำเนินการ แก้ไขให้ถูกต้องหรือครบถ้วนภายใน 7วันนับแต่วันที่ได้รับแจ้งคำสั่งดังกล่าว และภายใน 120วันนับแต่วันที่ได้ออกใบรับแจ้งตามมาตรา 39ทวิ หรือนับแต่วันที่เริ่มการเคลื่อนย้ายอาคารตามที่ได้แจ้งไว้ ถ้าเจ้าพนักงานท้องถิ่นได้ตรวจพบว่าการเคลื่อนย้ายอาคารที่ได้แจ้งไว้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39ทวิ ทราบโดยเร็ว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โทร.075-750093/www.huatapan.go.th/ติดต่อด้วยตนเอง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08:30 - 16:00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แจ้งเคลื่อนย้ายอาคาร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ในพื้นที่ที่จะดำเนินการเคลื่อนย้ายอาคาร)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ในพื้นที่ที่จะดำเนินการเคลื่อนย้ายอาคาร)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ในพื้นที่ที่จะดำเนินการเคลื่อนย้ายอาคาร)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เจ้าพนักงานท้องถิ่นตรวจพิจารณาแบบแปลนและมีหนังสือแจ้งผู้ยื่นแจ้งทราบ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ในพื้นที่ที่จะดำเนินการเคลื่อนย้ายอาคาร)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แบบการแจ้งเคลื่อนย้ายอาคาร ตามที่เจ้าพนักงานท้องถิ่นกำหนด 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หนังสือมอบอำนาจเจ้าของที่ดิน (กรณีผู้ขออนุญาตไม่ใช่เจ้าของที่ดิน)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สำเนาบัตรประชาชนและสำเนาทะเบียนบ้านของผู้มีอำนาจลงนามแทนนิติบุคคลผู้รับมอบอำนาจเจ้าของที่ดิน (กรณีนิติบุคคลเป็นเจ้าของที่ดิน)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 ขนาดอยู่ในประเภทวิชาชีพวิศวกรรมควบคุม)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แบบแปลนและรายการประกอบแบบแปลน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 4) (กรณีที่เป็นอาคารมีลักษณะ ขนาดอยู่ในประเภทวิชาชีพวิศวกรรมควบคุม)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 4) (กรณีที่เป็นอาคารมีลักษณะ ขนาดอยู่ในประเภทวิชาชีพสถาปัตยกรรมควบคุม)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(075-750093/www.huatapan.go.th)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การแจ้งเคลื่อนย้ายอาคารตามมาตรา 39 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การแจ้งเคลื่อนย้ายอาคารตามมาตรา 39 ทวิ องค์การบริหารส่วนตำบลหัวต 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