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พระราชบัญญัติภาษีบำรุงท้องที่ พ.ศ. 2508 กำหนดให้องค์กรปกครองส่วนท้องถิ่นมีหน้าที่ในการรับชำระภาษีบำรุงท้องที่ โดยมีหลักเกณฑ์และขั้นตอน ดังนี้</w:t>
        <w:br/>
        <w:t xml:space="preserve"> 1. การติดต่อขอชำระภาษีบำรุงท้องที่</w:t>
        <w:br/>
        <w:t xml:space="preserve"/>
        <w:br/>
        <w:t xml:space="preserve"> 1.1 การยื่นแบบแสดงรายการที่ดิน กรณีผู้ที่เป็นเจ้าของที่ดินในวันที่ 1 มกราคม ของปีที่มีการตีราคาปานกลางที่ดิน</w:t>
        <w:br/>
        <w:t xml:space="preserve"/>
        <w:br/>
        <w:t xml:space="preserve"> (1) ผู้มีหน้าที่เสียภาษีหรือเจ้าของที่ดินยื่นแบบแสดงรายการที่ดิน (ภบท.5) 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  <w:br/>
        <w:t xml:space="preserve"/>
        <w:br/>
        <w:t xml:space="preserve"> (2) 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  <w:br/>
        <w:t xml:space="preserve"/>
        <w:br/>
        <w:t xml:space="preserve"> (3) 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30 วัน นับแต่วันที่ได้รับแจ้งการประเมิน</w:t>
        <w:br/>
        <w:t xml:space="preserve"/>
        <w:br/>
        <w:t xml:space="preserve"> 1.2 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  <w:br/>
        <w:t xml:space="preserve"/>
        <w:br/>
        <w:t xml:space="preserve"> (1) เจ้าของที่ดินยื่นคำร้องตามแบบ ภบท.5 หรือ ภบท.8 แล้วแต่กรณี พร้อมด้วยหลักฐานต่อเจ้าพนักงานประเมินภายในกำหนด 30 วัน นับแต่วันได้รับโอนหรือมีการเปลี่ยนแปลง</w:t>
        <w:br/>
        <w:t xml:space="preserve"/>
        <w:br/>
        <w:t xml:space="preserve"> (2) เมื่อเจ้าหน้าที่ได้รับแบบแล้ว จะออกใบรับไว้ให้เป็นหลักฐาน</w:t>
        <w:br/>
        <w:t xml:space="preserve"/>
        <w:br/>
        <w:t xml:space="preserve"> (3) เจ้าพนักงานประเมินจะแจ้งให้เจ้าของที่ดินทราบว่าจะต้องเสียภาษีในปีต่อไปจำนวนเท่าใด</w:t>
        <w:br/>
        <w:t xml:space="preserve"/>
        <w:br/>
        <w:t xml:space="preserve"> 1.3 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  <w:br/>
        <w:t xml:space="preserve"/>
        <w:br/>
        <w:t xml:space="preserve"> (1) เจ้าของที่ดินยื่นคำร้องตามแบบ ภบท.8 พร้อมด้วยหลักฐานต่อเจ้าพนักงานประเมินภายในกำหนด 30 วัน นับแต่วันที่มีการเปลี่ยนแปลงการใช้ที่ดิน</w:t>
        <w:br/>
        <w:t xml:space="preserve"/>
        <w:br/>
        <w:t xml:space="preserve"> (2) เมื่อเจ้าหน้าที่ได้รับแบบแล้ว จะออกใบรับไว้ให้เป็นหลักฐาน</w:t>
        <w:br/>
        <w:t xml:space="preserve"/>
        <w:br/>
        <w:t xml:space="preserve"> (3) เจ้าพนักงานประเมินจะแจ้งให้เจ้าของที่ดินทราบว่าจะต้องเสียภาษีในปีต่อไปจำนวนเท่าใด</w:t>
        <w:br/>
        <w:t xml:space="preserve"/>
        <w:br/>
        <w:t xml:space="preserve"> (4) 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  <w:br/>
        <w:t xml:space="preserve"/>
        <w:br/>
        <w:t xml:space="preserve"> 2. 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30 วันนับแต่วันที่ประกาศราคาปานกลางที่ดินหรือวันที่ได้รับการแจ้งประเมินแล้วแต่กรณี</w:t>
        <w:br/>
        <w:t xml:space="preserve"/>
        <w:br/>
        <w:t xml:space="preserve">  3. 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/หลักฐานร่วมกันพร้อมกำหนดระยะเวลาให้ผู้ยื่นคำขอดำเนินการแก้ไข/เพิ่มเติมหากผู้ยื่นคำขอไม่ดำเนินการแก้ไข/เพิ่มเติมได้ภายในระยะเวลาที่กำหนดผู้รับคำขอจะดำเนินการคืนคำขอและเอกสารประกอบการพิจารณา</w:t>
        <w:br/>
        <w:t xml:space="preserve"> 4. 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> 5.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> 6. จะดำเนินการแจ้งผลการพิจารณาให้ผู้ยื่นคำขอทราบภายใน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22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เจ้าของทรัพย์สินยื่นแบบแสดงรายการทรัพย์สิน (ภบท.5 หรือ ภบท.8) 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พนักงานเจ้าหน้าที่พิจารณาตรวจสอบรายการทรัพย์สินตามแบบแสดงรายการ (ภบท.5 หรือ ภบท.8) 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การรับชำระภาษีบำรุงท้องที่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หลักฐานแสดงกรรมสิทธิ์ที่ดิน เช่น โฉนดที่ดิน , น.ส.3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(กรณีเป็นนิติบุคคล)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(กรณีมอบอำนาจให้ดำเนินการแทน)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พระราชบัญญัติภาษีบำรงุท้องที่ พ.ศ.2508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การรับชำระภาษีบำรุงท้องที่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